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3E" w:rsidRDefault="0068083E" w:rsidP="00DA1D00">
      <w:pPr>
        <w:spacing w:line="360" w:lineRule="exact"/>
        <w:jc w:val="both"/>
        <w:rPr>
          <w:sz w:val="28"/>
          <w:szCs w:val="28"/>
        </w:rPr>
      </w:pPr>
    </w:p>
    <w:p w:rsidR="00CC28FC" w:rsidRDefault="0074657E" w:rsidP="005D1B6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Информационный обзор реализации Управлением Министерства юстиции Российской Федерации  по Челябинской области контрольных полномочий за исполнением нотариусами правил нотар</w:t>
      </w:r>
      <w:r w:rsidR="00A45423">
        <w:rPr>
          <w:b/>
          <w:sz w:val="28"/>
          <w:szCs w:val="28"/>
        </w:rPr>
        <w:t>иального делопроизводства в 2021</w:t>
      </w:r>
      <w:r>
        <w:rPr>
          <w:b/>
          <w:sz w:val="28"/>
          <w:szCs w:val="28"/>
        </w:rPr>
        <w:t xml:space="preserve"> году</w:t>
      </w:r>
    </w:p>
    <w:p w:rsidR="00CC28FC" w:rsidRDefault="00CC28FC" w:rsidP="005D1B6B">
      <w:pPr>
        <w:ind w:firstLine="709"/>
        <w:jc w:val="center"/>
        <w:rPr>
          <w:b/>
          <w:sz w:val="28"/>
          <w:szCs w:val="28"/>
        </w:rPr>
      </w:pPr>
    </w:p>
    <w:p w:rsidR="00DC79AC" w:rsidRPr="0095194D" w:rsidRDefault="00DC79AC" w:rsidP="00DC79AC">
      <w:pPr>
        <w:ind w:firstLine="709"/>
        <w:jc w:val="both"/>
        <w:rPr>
          <w:sz w:val="28"/>
          <w:szCs w:val="28"/>
        </w:rPr>
      </w:pPr>
      <w:r w:rsidRPr="0095194D">
        <w:rPr>
          <w:sz w:val="28"/>
          <w:szCs w:val="28"/>
        </w:rPr>
        <w:t xml:space="preserve">В соответствии с графиком проверок исполнения нотариусами правил нотариального делопроизводства на 2021  год, утвержденным приказом Управления от 23.11.2020 № 559 Управлением совместно с Челябинской областной нотариальной палатой </w:t>
      </w:r>
      <w:r>
        <w:rPr>
          <w:sz w:val="28"/>
          <w:szCs w:val="28"/>
        </w:rPr>
        <w:t>в</w:t>
      </w:r>
      <w:r w:rsidRPr="0095194D">
        <w:rPr>
          <w:sz w:val="28"/>
          <w:szCs w:val="28"/>
        </w:rPr>
        <w:t xml:space="preserve"> 2021 год</w:t>
      </w:r>
      <w:r>
        <w:rPr>
          <w:sz w:val="28"/>
          <w:szCs w:val="28"/>
        </w:rPr>
        <w:t>у</w:t>
      </w:r>
      <w:r w:rsidRPr="0095194D">
        <w:rPr>
          <w:sz w:val="28"/>
          <w:szCs w:val="28"/>
        </w:rPr>
        <w:t xml:space="preserve"> проведено  57 проверок исполнения правил нотариального делопроизводства нотариусами, занимающимися частной практикой, в том числе 53 плановых, 2 повторных, 2 внеплановых (в 2020 году – 31 проверка, в том числе 27 плановых, 3 повторных и 1 внеплановая).</w:t>
      </w:r>
    </w:p>
    <w:p w:rsidR="00DC79AC" w:rsidRDefault="00DC79AC" w:rsidP="00DC79AC">
      <w:pPr>
        <w:ind w:firstLine="709"/>
        <w:jc w:val="both"/>
        <w:rPr>
          <w:sz w:val="28"/>
          <w:szCs w:val="28"/>
        </w:rPr>
      </w:pPr>
      <w:r w:rsidRPr="0095194D">
        <w:rPr>
          <w:sz w:val="28"/>
          <w:szCs w:val="28"/>
        </w:rPr>
        <w:t>В 2021 году Управлением принято решение о проведении в 2022 году  1 повторной проверки (в 2020  году - 2).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В 2021 году Управлением в Челябинскую областную нотариальную палату направлено 1 обращения о возбуждении дисциплинарного производства в отношении нотариуса (в 2020 году – 1).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 xml:space="preserve">Так, в ходе проведения </w:t>
      </w:r>
      <w:r w:rsidR="00631F42">
        <w:rPr>
          <w:sz w:val="28"/>
          <w:szCs w:val="28"/>
        </w:rPr>
        <w:t xml:space="preserve">одной </w:t>
      </w:r>
      <w:r w:rsidRPr="00BC3D8A">
        <w:rPr>
          <w:sz w:val="28"/>
          <w:szCs w:val="28"/>
        </w:rPr>
        <w:t>проверки исполнения правил нотариального делопроизводства нотариуса комиссией были установлены многочисленные нарушения Правил, которые повлияли на качество работы нотариуса, имели системный характер и могли повлечь ущемление прав и законных интересов граждан.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 xml:space="preserve">В соответствии с п. 12.7.4 Кодекса профессиональной этики нотариусов в Российской Федерации, утвержденного Минюстом России 19.01.2016, Управлением 05.10.2021 было подготовлено и направлено в Челябинскую областную нотариальную палату обращение о возбуждении дисциплинарного производства в отношении данного нотариуса. На основании поступившего обращения Управления 17.04.2020 президентом Челябинской областной нотариальной палаты было возбуждено дисциплинарное производство. 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17.11.2021 Комиссией по профессиональной этике нотариусов Челябинской областной нотариальной палаты, вынесено заключение о наличии в действиях нотариуса дисциплинарного проступка, предусмотренного пп. 10.2.2, 10.2.3 п. 10.2 Кодекса профессиональной этики нотариусов  в Российской Федерации.</w:t>
      </w:r>
    </w:p>
    <w:p w:rsidR="00DC79AC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10.12.2021 Правлением Челябинской областной нотариальной палаты нотариусу была назначена мера дисциплинарной ответственности  в виде выговора.</w:t>
      </w:r>
    </w:p>
    <w:p w:rsidR="00DC79AC" w:rsidRDefault="00DC79AC" w:rsidP="00DC7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 xml:space="preserve">При проведении проверок в отчетном периоде комиссиями проверялось соблюдение нотариусами требований Правил нотариального </w:t>
      </w:r>
      <w:r w:rsidRPr="00BC3D8A">
        <w:rPr>
          <w:sz w:val="28"/>
          <w:szCs w:val="28"/>
        </w:rPr>
        <w:lastRenderedPageBreak/>
        <w:t>делопроизводства, утвержденных приказом Минюста России от 16.04.2014        № 78, Порядка ведения реестров единой информационной системы нотариата, утвержденного приказом Минюста России от 17.06.2014 № 129 (до 28.12.2020), Требований к содержанию реестров единой информационной системы нотариата, утвержденных приказом Минюста России от 17.06.2014 № 128 (до 28.12.2020), а также приказа Минюста России от 27.12.2016 № 313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 порядка их оформления» (до 28.12.2020), Порядка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утвержденного приказом Минюста России от 30.09.2020 N 225, Требований к содержанию реестров единой информационной системы нотариата, утвержденных приказом Минюста России от 30.09.2020 N 224, приказа Минюста России от 30.09.2020 N 226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 порядка их оформления».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В ходе проверок комиссиями проверялось наличие и правильность составления номенклатур дел, описей дел постоянного хранения, временного хранения и описей наследственных дел, соблюдение порядка оформления и ведения реестров регистрации нотариальных действий, книг учета и журналов, соблюдение правил оформления и формирования дел, в том числе наследственных дел, полнота и своевременность внесения сведений в единую информационную систему нотариата.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 xml:space="preserve">По результатам проведенных проверок в адрес нотариусов Управлением направлены справки с указанием выявленных нарушений. </w:t>
      </w:r>
    </w:p>
    <w:p w:rsidR="00DC79AC" w:rsidRDefault="00DC79AC" w:rsidP="00DC79AC">
      <w:pPr>
        <w:ind w:firstLine="708"/>
        <w:jc w:val="both"/>
        <w:rPr>
          <w:sz w:val="28"/>
          <w:szCs w:val="28"/>
        </w:rPr>
      </w:pPr>
      <w:r w:rsidRPr="00F25FE4">
        <w:rPr>
          <w:sz w:val="28"/>
          <w:szCs w:val="28"/>
        </w:rPr>
        <w:t xml:space="preserve">Основные нарушения, выявленные в ходе проверок, проведенных </w:t>
      </w:r>
      <w:r>
        <w:rPr>
          <w:sz w:val="28"/>
          <w:szCs w:val="28"/>
        </w:rPr>
        <w:t>в отчетном периоде, как и в 2020</w:t>
      </w:r>
      <w:r w:rsidRPr="00F25FE4">
        <w:rPr>
          <w:sz w:val="28"/>
          <w:szCs w:val="28"/>
        </w:rPr>
        <w:t xml:space="preserve"> году, сводятся к следующим.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наличию и правильности составления номенклатур дел и описей дел</w:t>
      </w:r>
      <w:r w:rsidRPr="00BC3D8A">
        <w:rPr>
          <w:sz w:val="28"/>
          <w:szCs w:val="28"/>
        </w:rPr>
        <w:t>: графы 3 и 5 номенклатуры дел заполнялись неверно.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соблюдению порядка оформления и ведения реестров  регистрации нотариальных действий, книг учета и журналов</w:t>
      </w:r>
      <w:r w:rsidRPr="00BC3D8A">
        <w:rPr>
          <w:sz w:val="28"/>
          <w:szCs w:val="28"/>
        </w:rPr>
        <w:t xml:space="preserve">: обложки реестров, книг учета и журналов надлежащим образом не оформляются; записи в реестрах ведутся с нарушением установленного порядка заполнения граф; лицами, обратившимися за совершением нотариальных действий, не во всех необходимых случаях в реестрах проставляются фамилия и инициалы, в отдельных случаях в реестрах отсутствуют подписи обратившихся лиц; поправки и оговорки исправлений в реестрах производятся с нарушением установленных требований; листы книг и журналов не прошиваются и не нумеруются; отсутствует запись о </w:t>
      </w:r>
      <w:r w:rsidRPr="00BC3D8A">
        <w:rPr>
          <w:sz w:val="28"/>
          <w:szCs w:val="28"/>
        </w:rPr>
        <w:lastRenderedPageBreak/>
        <w:t>количестве пронумерованных и сшитых листов, заверенная подписью должностного лица и оттиском печати нотариальной палаты.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В нарушение п. 5,6 Порядка оформления форм реестров регистрации нотариальных действий, нотариальных свидетельств, удостоверительных надписей на сделках и свидетельствуемых документах, утвержденного  приказом Минюста России от 27.12.2016 №  313, действовавшего до 29.12.2020, и п. 4, 5  Порядка оформления форм реестров регистрации нотариальных действий, нотариальных свидетельств, удостоверительных надписей на сделках и свидетельствуемых документах, утвержденного приказом Минюста России от 30.09.2020 № 226 некоторыми нотариусами в реестрах регистрации нотариальных действий записи производятся неаккуратно, местами не разборчиво, слова сокращаются, так что невозможно установить содержание записи; в реестрах имеются неоговоренные поправки (дописки, приписки, исправления);</w:t>
      </w:r>
      <w:r w:rsidRPr="00BC3D8A">
        <w:rPr>
          <w:b/>
          <w:sz w:val="28"/>
          <w:szCs w:val="28"/>
        </w:rPr>
        <w:t xml:space="preserve"> </w:t>
      </w:r>
      <w:r w:rsidRPr="00BC3D8A">
        <w:rPr>
          <w:sz w:val="28"/>
          <w:szCs w:val="28"/>
        </w:rPr>
        <w:t>незаполненные строки не во всех случаях прочеркнуты; вносятся поправки (исправления) с использованием корректирующей краски, при этом поправки (исправления) не заверяются подписью нотариуса или лица его замещающего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соблюдению правил оформления и формирования дел, в том числе наследственных дел</w:t>
      </w:r>
      <w:r w:rsidRPr="00BC3D8A">
        <w:rPr>
          <w:sz w:val="28"/>
          <w:szCs w:val="28"/>
        </w:rPr>
        <w:t>: документы дел прошиваются без учета возможного свободного чтения текстов; документы помещаются в дела не в соответствии с заголовками дел, в дела с иными сроками хранения; листы внутренней описи дела не нумеруются; обложки номенклатурных дел не оформлены либо оформлены с нарушением правил.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соблюдению обязанности по внесению сведений в единую информационную систему нотариата</w:t>
      </w:r>
      <w:r w:rsidRPr="00BC3D8A">
        <w:rPr>
          <w:sz w:val="28"/>
          <w:szCs w:val="28"/>
        </w:rPr>
        <w:t xml:space="preserve">: некоторыми нотариусами нарушались требования ст. 34.3 Основ,  п. 27 Порядка ведения реестров единой информационной системы нотариата, утвержденного приказом Минюста России от 17.06.2014 № 129 (действовавшего до 29.12.2020) и п. 26 Порядка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утвержденного приказом Минюста России от 30.09.2020   № 225, поскольку нотариальные действия в реестре нотариальных действий единой информационной системы нотариата не регистрировались либо регистрировались несвоевременно по недопустимым причинам. 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соблюдению требования п. 3 Требований к содержанию реестров единой информационной системы нотариата, утвержденных приказом Минюста России от 17.06.2014 № 128 и п. 3  Требований к содержанию реестров единой информационной системы нотариата, утвержденных приказом Минюста России от 30.09.2020 N 224</w:t>
      </w:r>
      <w:r w:rsidRPr="00BC3D8A">
        <w:rPr>
          <w:sz w:val="28"/>
          <w:szCs w:val="28"/>
        </w:rPr>
        <w:t xml:space="preserve">: нотариальные действия в реестре нотариальных действий единой информационной системы </w:t>
      </w:r>
      <w:r w:rsidRPr="00BC3D8A">
        <w:rPr>
          <w:sz w:val="28"/>
          <w:szCs w:val="28"/>
        </w:rPr>
        <w:lastRenderedPageBreak/>
        <w:t>нотариата регистрировались под другими номерами либо с указанием иного вида нотариального действия.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i/>
          <w:sz w:val="28"/>
          <w:szCs w:val="28"/>
        </w:rPr>
        <w:t>По соблюдению требований п. 7,8 Порядка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утвержденного приказом Минюста России от 30.09.2020   № 225</w:t>
      </w:r>
      <w:r w:rsidRPr="00BC3D8A">
        <w:rPr>
          <w:sz w:val="28"/>
          <w:szCs w:val="28"/>
        </w:rPr>
        <w:t>: в реестре  регистрации нотариальные действий вносились записи по оказанию услуг правового и технического характера без регистрации номера нотариального действия и в отсутствие совершенного нотариального действия.</w:t>
      </w:r>
    </w:p>
    <w:p w:rsidR="00DC79AC" w:rsidRPr="00BC3D8A" w:rsidRDefault="00DC79AC" w:rsidP="00DC79AC">
      <w:pPr>
        <w:ind w:firstLine="709"/>
        <w:jc w:val="both"/>
        <w:rPr>
          <w:sz w:val="28"/>
          <w:szCs w:val="28"/>
        </w:rPr>
      </w:pPr>
      <w:r w:rsidRPr="00BC3D8A">
        <w:rPr>
          <w:sz w:val="28"/>
          <w:szCs w:val="28"/>
        </w:rPr>
        <w:t>Несмотря на указанные нарушения, результаты проверок, проведенных в 2021 году, как и в предыдущих периодах 2020 года, свидетельствуют о том, что делопроизводство нотариусами Челябинской области ведется в целом в соответствии с установленными требованиями.</w:t>
      </w:r>
    </w:p>
    <w:p w:rsidR="00DC79AC" w:rsidRPr="00F25FE4" w:rsidRDefault="00DC79AC" w:rsidP="00DC79AC">
      <w:pPr>
        <w:ind w:firstLine="708"/>
        <w:jc w:val="both"/>
        <w:rPr>
          <w:sz w:val="28"/>
          <w:szCs w:val="28"/>
        </w:rPr>
      </w:pPr>
    </w:p>
    <w:p w:rsidR="00DC79AC" w:rsidRPr="00C72BF5" w:rsidRDefault="00DC79AC" w:rsidP="00DC79AC">
      <w:pPr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В большинстве случаев нотариусами допускаются единичные либо малозначительные нарушения, которые устраняются в ходе проведения проверок.</w:t>
      </w:r>
    </w:p>
    <w:p w:rsidR="00DC79AC" w:rsidRPr="00C72BF5" w:rsidRDefault="00DC79AC" w:rsidP="00DC79AC">
      <w:pPr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Из общего числа проверок, проведенных в 20</w:t>
      </w:r>
      <w:r>
        <w:rPr>
          <w:sz w:val="28"/>
          <w:szCs w:val="28"/>
        </w:rPr>
        <w:t>21</w:t>
      </w:r>
      <w:r w:rsidRPr="00C72BF5">
        <w:rPr>
          <w:sz w:val="28"/>
          <w:szCs w:val="28"/>
        </w:rPr>
        <w:t xml:space="preserve"> год</w:t>
      </w:r>
      <w:r>
        <w:rPr>
          <w:sz w:val="28"/>
          <w:szCs w:val="28"/>
        </w:rPr>
        <w:t>у, в 7</w:t>
      </w:r>
      <w:r w:rsidRPr="00C72BF5">
        <w:rPr>
          <w:sz w:val="28"/>
          <w:szCs w:val="28"/>
        </w:rPr>
        <w:t xml:space="preserve"> случаях комиссиями установлено, что делопроизводство нотариусами ведется в полном соответстви</w:t>
      </w:r>
      <w:r w:rsidR="00631F42">
        <w:rPr>
          <w:sz w:val="28"/>
          <w:szCs w:val="28"/>
        </w:rPr>
        <w:t>и с установленными требованиями, в</w:t>
      </w:r>
      <w:r w:rsidRPr="00C72BF5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C72BF5">
        <w:rPr>
          <w:sz w:val="28"/>
          <w:szCs w:val="28"/>
        </w:rPr>
        <w:t xml:space="preserve"> проверках комиссиями были выявлены нарушения при ведении нотариусами делопроизводства. </w:t>
      </w:r>
    </w:p>
    <w:p w:rsidR="00DC79AC" w:rsidRPr="00C72BF5" w:rsidRDefault="00DC79AC" w:rsidP="00DC79AC">
      <w:pPr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 xml:space="preserve">Все нотариусы, в отношении которых были проведены проверки, своевременно представили в Управление отчеты о проделанной работе по устранению выявленных недостатков и нарушений. </w:t>
      </w:r>
    </w:p>
    <w:p w:rsidR="00713D50" w:rsidRDefault="00713D50" w:rsidP="005D1B6B">
      <w:pPr>
        <w:ind w:firstLine="709"/>
        <w:jc w:val="center"/>
        <w:rPr>
          <w:b/>
          <w:sz w:val="28"/>
          <w:szCs w:val="28"/>
        </w:rPr>
      </w:pPr>
    </w:p>
    <w:sectPr w:rsidR="00713D50" w:rsidSect="00631F42">
      <w:headerReference w:type="even" r:id="rId6"/>
      <w:headerReference w:type="default" r:id="rId7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7FD" w:rsidRDefault="002617FD">
      <w:r>
        <w:separator/>
      </w:r>
    </w:p>
  </w:endnote>
  <w:endnote w:type="continuationSeparator" w:id="1">
    <w:p w:rsidR="002617FD" w:rsidRDefault="0026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7FD" w:rsidRDefault="002617FD">
      <w:r>
        <w:separator/>
      </w:r>
    </w:p>
  </w:footnote>
  <w:footnote w:type="continuationSeparator" w:id="1">
    <w:p w:rsidR="002617FD" w:rsidRDefault="00261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52" w:rsidRDefault="007107B8" w:rsidP="00691B2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235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2352" w:rsidRDefault="00E4235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52" w:rsidRDefault="007107B8" w:rsidP="00691B2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235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1F42">
      <w:rPr>
        <w:rStyle w:val="a7"/>
        <w:noProof/>
      </w:rPr>
      <w:t>4</w:t>
    </w:r>
    <w:r>
      <w:rPr>
        <w:rStyle w:val="a7"/>
      </w:rPr>
      <w:fldChar w:fldCharType="end"/>
    </w:r>
  </w:p>
  <w:p w:rsidR="00E42352" w:rsidRDefault="00E4235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D9"/>
    <w:rsid w:val="000056B2"/>
    <w:rsid w:val="0000770F"/>
    <w:rsid w:val="00010960"/>
    <w:rsid w:val="000128E6"/>
    <w:rsid w:val="00016BEF"/>
    <w:rsid w:val="00020B31"/>
    <w:rsid w:val="00040149"/>
    <w:rsid w:val="00040D15"/>
    <w:rsid w:val="00041A8D"/>
    <w:rsid w:val="000421F1"/>
    <w:rsid w:val="00051E87"/>
    <w:rsid w:val="0006513C"/>
    <w:rsid w:val="00074C6D"/>
    <w:rsid w:val="00075969"/>
    <w:rsid w:val="00076239"/>
    <w:rsid w:val="000805AB"/>
    <w:rsid w:val="00094300"/>
    <w:rsid w:val="000A5D61"/>
    <w:rsid w:val="000B4B25"/>
    <w:rsid w:val="000C26A1"/>
    <w:rsid w:val="000C27AE"/>
    <w:rsid w:val="000D30EE"/>
    <w:rsid w:val="000E3187"/>
    <w:rsid w:val="000F35A1"/>
    <w:rsid w:val="000F4702"/>
    <w:rsid w:val="001040AC"/>
    <w:rsid w:val="00105031"/>
    <w:rsid w:val="00120E15"/>
    <w:rsid w:val="001221E9"/>
    <w:rsid w:val="00127A16"/>
    <w:rsid w:val="00140E30"/>
    <w:rsid w:val="001518CB"/>
    <w:rsid w:val="00156C1D"/>
    <w:rsid w:val="00156C78"/>
    <w:rsid w:val="00164FE0"/>
    <w:rsid w:val="00173820"/>
    <w:rsid w:val="00177FDF"/>
    <w:rsid w:val="00181676"/>
    <w:rsid w:val="00194D54"/>
    <w:rsid w:val="0019749A"/>
    <w:rsid w:val="001A4B02"/>
    <w:rsid w:val="001B6874"/>
    <w:rsid w:val="001D5164"/>
    <w:rsid w:val="001D754C"/>
    <w:rsid w:val="001F6936"/>
    <w:rsid w:val="002070FD"/>
    <w:rsid w:val="002153D0"/>
    <w:rsid w:val="00216FE7"/>
    <w:rsid w:val="0022002C"/>
    <w:rsid w:val="00221AAB"/>
    <w:rsid w:val="0022316A"/>
    <w:rsid w:val="00234AAC"/>
    <w:rsid w:val="0024256F"/>
    <w:rsid w:val="002617FD"/>
    <w:rsid w:val="00267EB2"/>
    <w:rsid w:val="00270028"/>
    <w:rsid w:val="00273770"/>
    <w:rsid w:val="002766C3"/>
    <w:rsid w:val="00277A62"/>
    <w:rsid w:val="00280545"/>
    <w:rsid w:val="00283035"/>
    <w:rsid w:val="002937F9"/>
    <w:rsid w:val="00296F61"/>
    <w:rsid w:val="002A2AFD"/>
    <w:rsid w:val="002A665B"/>
    <w:rsid w:val="002A6D10"/>
    <w:rsid w:val="002A77B2"/>
    <w:rsid w:val="002B12A4"/>
    <w:rsid w:val="002B1919"/>
    <w:rsid w:val="002B6E2B"/>
    <w:rsid w:val="002C0458"/>
    <w:rsid w:val="002C23D9"/>
    <w:rsid w:val="00322F33"/>
    <w:rsid w:val="003240D4"/>
    <w:rsid w:val="00342673"/>
    <w:rsid w:val="00342728"/>
    <w:rsid w:val="003468B2"/>
    <w:rsid w:val="003643E0"/>
    <w:rsid w:val="0037190F"/>
    <w:rsid w:val="00381BB1"/>
    <w:rsid w:val="00385114"/>
    <w:rsid w:val="003A1EC6"/>
    <w:rsid w:val="003B1A8E"/>
    <w:rsid w:val="003B57BF"/>
    <w:rsid w:val="003B774B"/>
    <w:rsid w:val="003C32B5"/>
    <w:rsid w:val="003C73C2"/>
    <w:rsid w:val="003E4AF0"/>
    <w:rsid w:val="003E6232"/>
    <w:rsid w:val="00411D3A"/>
    <w:rsid w:val="00412307"/>
    <w:rsid w:val="00414CAA"/>
    <w:rsid w:val="00431FD4"/>
    <w:rsid w:val="00435B73"/>
    <w:rsid w:val="0046520B"/>
    <w:rsid w:val="00475EA1"/>
    <w:rsid w:val="004769C6"/>
    <w:rsid w:val="00483706"/>
    <w:rsid w:val="004841CE"/>
    <w:rsid w:val="004927B1"/>
    <w:rsid w:val="004A1154"/>
    <w:rsid w:val="004A2135"/>
    <w:rsid w:val="004A6845"/>
    <w:rsid w:val="004B3A5F"/>
    <w:rsid w:val="004C27BF"/>
    <w:rsid w:val="004D2637"/>
    <w:rsid w:val="004E4C03"/>
    <w:rsid w:val="004E64F5"/>
    <w:rsid w:val="004E7E47"/>
    <w:rsid w:val="004F3E73"/>
    <w:rsid w:val="004F5CAE"/>
    <w:rsid w:val="004F7C30"/>
    <w:rsid w:val="005062B0"/>
    <w:rsid w:val="00514CA2"/>
    <w:rsid w:val="00530CBB"/>
    <w:rsid w:val="00533C80"/>
    <w:rsid w:val="005350D2"/>
    <w:rsid w:val="00535CDE"/>
    <w:rsid w:val="00543BB1"/>
    <w:rsid w:val="0055005B"/>
    <w:rsid w:val="00551146"/>
    <w:rsid w:val="00552A79"/>
    <w:rsid w:val="00555265"/>
    <w:rsid w:val="005907A0"/>
    <w:rsid w:val="00594C45"/>
    <w:rsid w:val="00597798"/>
    <w:rsid w:val="005B2B36"/>
    <w:rsid w:val="005B5D0C"/>
    <w:rsid w:val="005C15D0"/>
    <w:rsid w:val="005C3E0C"/>
    <w:rsid w:val="005D1B6B"/>
    <w:rsid w:val="005D2773"/>
    <w:rsid w:val="005D3D63"/>
    <w:rsid w:val="005D3E58"/>
    <w:rsid w:val="005F31E7"/>
    <w:rsid w:val="006227DF"/>
    <w:rsid w:val="00630F38"/>
    <w:rsid w:val="00631F42"/>
    <w:rsid w:val="00633BEA"/>
    <w:rsid w:val="00635F7F"/>
    <w:rsid w:val="00660F16"/>
    <w:rsid w:val="00670807"/>
    <w:rsid w:val="0067526D"/>
    <w:rsid w:val="00677B03"/>
    <w:rsid w:val="0068083E"/>
    <w:rsid w:val="00683B4A"/>
    <w:rsid w:val="00683D62"/>
    <w:rsid w:val="00685E98"/>
    <w:rsid w:val="00691B2D"/>
    <w:rsid w:val="006A1CEA"/>
    <w:rsid w:val="006B51E5"/>
    <w:rsid w:val="006C09B9"/>
    <w:rsid w:val="006F03E8"/>
    <w:rsid w:val="007107B8"/>
    <w:rsid w:val="00712B81"/>
    <w:rsid w:val="00713D50"/>
    <w:rsid w:val="007152C1"/>
    <w:rsid w:val="00716470"/>
    <w:rsid w:val="007216B2"/>
    <w:rsid w:val="00723280"/>
    <w:rsid w:val="00724444"/>
    <w:rsid w:val="00743519"/>
    <w:rsid w:val="00743A93"/>
    <w:rsid w:val="00745148"/>
    <w:rsid w:val="0074657E"/>
    <w:rsid w:val="00755FA6"/>
    <w:rsid w:val="00766B8C"/>
    <w:rsid w:val="007713F5"/>
    <w:rsid w:val="007747A9"/>
    <w:rsid w:val="00787ED9"/>
    <w:rsid w:val="007967A9"/>
    <w:rsid w:val="007A7897"/>
    <w:rsid w:val="007B19C2"/>
    <w:rsid w:val="007B66DC"/>
    <w:rsid w:val="007D222E"/>
    <w:rsid w:val="007D4D3C"/>
    <w:rsid w:val="007D576E"/>
    <w:rsid w:val="007E1D39"/>
    <w:rsid w:val="007F6478"/>
    <w:rsid w:val="00804333"/>
    <w:rsid w:val="008078B9"/>
    <w:rsid w:val="0081341B"/>
    <w:rsid w:val="008238DD"/>
    <w:rsid w:val="008318BE"/>
    <w:rsid w:val="0083671C"/>
    <w:rsid w:val="00836AF7"/>
    <w:rsid w:val="008400EA"/>
    <w:rsid w:val="008463A8"/>
    <w:rsid w:val="00846507"/>
    <w:rsid w:val="00847E85"/>
    <w:rsid w:val="00850C03"/>
    <w:rsid w:val="00867260"/>
    <w:rsid w:val="00870529"/>
    <w:rsid w:val="008812D4"/>
    <w:rsid w:val="008A258E"/>
    <w:rsid w:val="008B0A78"/>
    <w:rsid w:val="008C1253"/>
    <w:rsid w:val="008F6F0D"/>
    <w:rsid w:val="008F7E31"/>
    <w:rsid w:val="0090300F"/>
    <w:rsid w:val="00915518"/>
    <w:rsid w:val="00915689"/>
    <w:rsid w:val="0092065D"/>
    <w:rsid w:val="00924B22"/>
    <w:rsid w:val="00931FF6"/>
    <w:rsid w:val="00952A81"/>
    <w:rsid w:val="00953958"/>
    <w:rsid w:val="00956F75"/>
    <w:rsid w:val="00964FDF"/>
    <w:rsid w:val="00983043"/>
    <w:rsid w:val="009942FD"/>
    <w:rsid w:val="009B16AC"/>
    <w:rsid w:val="009B3E01"/>
    <w:rsid w:val="009C093E"/>
    <w:rsid w:val="009C2C8C"/>
    <w:rsid w:val="009C38B2"/>
    <w:rsid w:val="009C6257"/>
    <w:rsid w:val="009D2FE0"/>
    <w:rsid w:val="009D507A"/>
    <w:rsid w:val="009D644C"/>
    <w:rsid w:val="009E15A1"/>
    <w:rsid w:val="009E211F"/>
    <w:rsid w:val="009E27F1"/>
    <w:rsid w:val="009F1308"/>
    <w:rsid w:val="009F31B7"/>
    <w:rsid w:val="009F3472"/>
    <w:rsid w:val="00A049E5"/>
    <w:rsid w:val="00A04B25"/>
    <w:rsid w:val="00A10ED8"/>
    <w:rsid w:val="00A12D3C"/>
    <w:rsid w:val="00A23280"/>
    <w:rsid w:val="00A23A1B"/>
    <w:rsid w:val="00A23D5E"/>
    <w:rsid w:val="00A25F01"/>
    <w:rsid w:val="00A40C5D"/>
    <w:rsid w:val="00A43E75"/>
    <w:rsid w:val="00A45423"/>
    <w:rsid w:val="00A74E13"/>
    <w:rsid w:val="00A774CA"/>
    <w:rsid w:val="00A9470C"/>
    <w:rsid w:val="00AC480C"/>
    <w:rsid w:val="00AC5CA5"/>
    <w:rsid w:val="00AC5E78"/>
    <w:rsid w:val="00AC6E71"/>
    <w:rsid w:val="00AD1191"/>
    <w:rsid w:val="00AD2BEF"/>
    <w:rsid w:val="00AD6B55"/>
    <w:rsid w:val="00AF2C27"/>
    <w:rsid w:val="00AF4BBD"/>
    <w:rsid w:val="00AF5C4A"/>
    <w:rsid w:val="00B0155C"/>
    <w:rsid w:val="00B079B9"/>
    <w:rsid w:val="00B116FD"/>
    <w:rsid w:val="00B16973"/>
    <w:rsid w:val="00B2355B"/>
    <w:rsid w:val="00B23FF4"/>
    <w:rsid w:val="00B35AD4"/>
    <w:rsid w:val="00B37406"/>
    <w:rsid w:val="00B44118"/>
    <w:rsid w:val="00B631D9"/>
    <w:rsid w:val="00B66630"/>
    <w:rsid w:val="00BA3577"/>
    <w:rsid w:val="00BB222D"/>
    <w:rsid w:val="00BB4E48"/>
    <w:rsid w:val="00BB674E"/>
    <w:rsid w:val="00BC0C84"/>
    <w:rsid w:val="00BD7C19"/>
    <w:rsid w:val="00BE0DBD"/>
    <w:rsid w:val="00BE22C4"/>
    <w:rsid w:val="00BF0479"/>
    <w:rsid w:val="00BF60D0"/>
    <w:rsid w:val="00C0416C"/>
    <w:rsid w:val="00C054D7"/>
    <w:rsid w:val="00C14B37"/>
    <w:rsid w:val="00C15091"/>
    <w:rsid w:val="00C225DF"/>
    <w:rsid w:val="00C25D22"/>
    <w:rsid w:val="00C3255C"/>
    <w:rsid w:val="00C51718"/>
    <w:rsid w:val="00C65F01"/>
    <w:rsid w:val="00C74884"/>
    <w:rsid w:val="00C74DA0"/>
    <w:rsid w:val="00C80C20"/>
    <w:rsid w:val="00C9127D"/>
    <w:rsid w:val="00C978BD"/>
    <w:rsid w:val="00CA04B4"/>
    <w:rsid w:val="00CA66C2"/>
    <w:rsid w:val="00CB2032"/>
    <w:rsid w:val="00CC28FC"/>
    <w:rsid w:val="00CC6355"/>
    <w:rsid w:val="00CD4EEA"/>
    <w:rsid w:val="00CD6E9E"/>
    <w:rsid w:val="00CE0056"/>
    <w:rsid w:val="00CE7CC1"/>
    <w:rsid w:val="00CF0A31"/>
    <w:rsid w:val="00D304D8"/>
    <w:rsid w:val="00D37AC8"/>
    <w:rsid w:val="00D41E2C"/>
    <w:rsid w:val="00D4205A"/>
    <w:rsid w:val="00D50D6D"/>
    <w:rsid w:val="00D5275D"/>
    <w:rsid w:val="00D5494B"/>
    <w:rsid w:val="00D5503A"/>
    <w:rsid w:val="00D664DB"/>
    <w:rsid w:val="00D66D99"/>
    <w:rsid w:val="00D6772F"/>
    <w:rsid w:val="00D70E94"/>
    <w:rsid w:val="00D743E1"/>
    <w:rsid w:val="00D821B1"/>
    <w:rsid w:val="00D95083"/>
    <w:rsid w:val="00DA1D00"/>
    <w:rsid w:val="00DA223A"/>
    <w:rsid w:val="00DA7C61"/>
    <w:rsid w:val="00DB200F"/>
    <w:rsid w:val="00DC1ECF"/>
    <w:rsid w:val="00DC79AC"/>
    <w:rsid w:val="00DD6185"/>
    <w:rsid w:val="00DE2266"/>
    <w:rsid w:val="00DF09D5"/>
    <w:rsid w:val="00DF48D6"/>
    <w:rsid w:val="00E16764"/>
    <w:rsid w:val="00E35425"/>
    <w:rsid w:val="00E42352"/>
    <w:rsid w:val="00E531D2"/>
    <w:rsid w:val="00E5430B"/>
    <w:rsid w:val="00E55E1F"/>
    <w:rsid w:val="00E77BDE"/>
    <w:rsid w:val="00E85B43"/>
    <w:rsid w:val="00E87CF9"/>
    <w:rsid w:val="00E92005"/>
    <w:rsid w:val="00E9730D"/>
    <w:rsid w:val="00EA075D"/>
    <w:rsid w:val="00EA3722"/>
    <w:rsid w:val="00EA521A"/>
    <w:rsid w:val="00EB113A"/>
    <w:rsid w:val="00EC278C"/>
    <w:rsid w:val="00EC50F3"/>
    <w:rsid w:val="00EE306E"/>
    <w:rsid w:val="00F16010"/>
    <w:rsid w:val="00F35678"/>
    <w:rsid w:val="00F42803"/>
    <w:rsid w:val="00F53CB5"/>
    <w:rsid w:val="00F53E07"/>
    <w:rsid w:val="00F56F8E"/>
    <w:rsid w:val="00F718BD"/>
    <w:rsid w:val="00F72FD8"/>
    <w:rsid w:val="00F77CDC"/>
    <w:rsid w:val="00F955AE"/>
    <w:rsid w:val="00F96604"/>
    <w:rsid w:val="00FA48D6"/>
    <w:rsid w:val="00FA680A"/>
    <w:rsid w:val="00FA7258"/>
    <w:rsid w:val="00FB033A"/>
    <w:rsid w:val="00FB427C"/>
    <w:rsid w:val="00FD439D"/>
    <w:rsid w:val="00FE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26D"/>
    <w:rPr>
      <w:sz w:val="24"/>
      <w:szCs w:val="24"/>
    </w:rPr>
  </w:style>
  <w:style w:type="paragraph" w:styleId="2">
    <w:name w:val="heading 2"/>
    <w:basedOn w:val="a"/>
    <w:next w:val="a"/>
    <w:qFormat/>
    <w:rsid w:val="0067526D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3">
    <w:name w:val="heading 3"/>
    <w:basedOn w:val="a"/>
    <w:next w:val="a"/>
    <w:qFormat/>
    <w:rsid w:val="0067526D"/>
    <w:pPr>
      <w:keepNext/>
      <w:jc w:val="center"/>
      <w:outlineLvl w:val="2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5B73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7216B2"/>
    <w:pPr>
      <w:spacing w:after="120"/>
    </w:pPr>
  </w:style>
  <w:style w:type="paragraph" w:styleId="a6">
    <w:name w:val="header"/>
    <w:basedOn w:val="a"/>
    <w:rsid w:val="009B16A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B16AC"/>
  </w:style>
  <w:style w:type="paragraph" w:customStyle="1" w:styleId="ConsPlusTitle">
    <w:name w:val="ConsPlusTitle"/>
    <w:rsid w:val="00F966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8">
    <w:name w:val="Table Grid"/>
    <w:basedOn w:val="a1"/>
    <w:rsid w:val="007D57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rsid w:val="00633BE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33BE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0128E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128E6"/>
    <w:rPr>
      <w:sz w:val="24"/>
      <w:szCs w:val="24"/>
      <w:lang w:eastAsia="ru-RU"/>
    </w:rPr>
  </w:style>
  <w:style w:type="paragraph" w:customStyle="1" w:styleId="ConsPlusNormal">
    <w:name w:val="ConsPlusNormal"/>
    <w:rsid w:val="00FA725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F718BD"/>
    <w:rPr>
      <w:sz w:val="24"/>
      <w:szCs w:val="24"/>
    </w:rPr>
  </w:style>
  <w:style w:type="paragraph" w:styleId="20">
    <w:name w:val="Body Text Indent 2"/>
    <w:basedOn w:val="a"/>
    <w:link w:val="21"/>
    <w:rsid w:val="0068083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808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Главного управления</vt:lpstr>
    </vt:vector>
  </TitlesOfParts>
  <Company>****</Company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Главного управления</dc:title>
  <dc:creator>****</dc:creator>
  <cp:lastModifiedBy>agabekova-ev</cp:lastModifiedBy>
  <cp:revision>9</cp:revision>
  <cp:lastPrinted>2019-03-18T06:22:00Z</cp:lastPrinted>
  <dcterms:created xsi:type="dcterms:W3CDTF">2020-02-25T06:53:00Z</dcterms:created>
  <dcterms:modified xsi:type="dcterms:W3CDTF">2022-02-24T10:24:00Z</dcterms:modified>
</cp:coreProperties>
</file>